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56C5" w14:textId="3540F5DE" w:rsidR="0024740C" w:rsidRPr="0024740C" w:rsidRDefault="0024740C" w:rsidP="0024740C">
      <w:pPr>
        <w:rPr>
          <w:b/>
          <w:bCs/>
          <w:lang w:val="en-GB"/>
        </w:rPr>
      </w:pPr>
      <w:r w:rsidRPr="0024740C">
        <w:rPr>
          <w:b/>
          <w:bCs/>
          <w:lang w:val="en-GB"/>
        </w:rPr>
        <w:t>Power resources in contemporary employment relations</w:t>
      </w:r>
    </w:p>
    <w:p w14:paraId="107E4BAC" w14:textId="77777777" w:rsidR="00A376AD" w:rsidRDefault="00A376AD" w:rsidP="00CB41AB">
      <w:pPr>
        <w:spacing w:after="0"/>
        <w:rPr>
          <w:lang w:val="en-GB"/>
        </w:rPr>
      </w:pPr>
      <w:r>
        <w:rPr>
          <w:lang w:val="en-GB"/>
        </w:rPr>
        <w:t xml:space="preserve">Organizers: </w:t>
      </w:r>
    </w:p>
    <w:p w14:paraId="30F7779A" w14:textId="69EF53EC" w:rsidR="00A376AD" w:rsidRDefault="00A376AD" w:rsidP="00CB41AB">
      <w:pPr>
        <w:spacing w:after="0"/>
        <w:rPr>
          <w:lang w:val="en-GB"/>
        </w:rPr>
      </w:pPr>
      <w:r w:rsidRPr="00A376AD">
        <w:rPr>
          <w:lang w:val="en-GB"/>
        </w:rPr>
        <w:t>Jens Arnholtz</w:t>
      </w:r>
      <w:r>
        <w:rPr>
          <w:lang w:val="en-GB"/>
        </w:rPr>
        <w:t>, FAOS, University of Copenhagen</w:t>
      </w:r>
      <w:r w:rsidR="00CA07FF">
        <w:rPr>
          <w:lang w:val="en-GB"/>
        </w:rPr>
        <w:t xml:space="preserve"> (jh@faos.dk)</w:t>
      </w:r>
    </w:p>
    <w:p w14:paraId="1172E731" w14:textId="44F8C6EF" w:rsidR="00A376AD" w:rsidRDefault="00A376AD" w:rsidP="00CB41AB">
      <w:pPr>
        <w:spacing w:after="0"/>
        <w:rPr>
          <w:lang w:val="en-GB"/>
        </w:rPr>
      </w:pPr>
      <w:r>
        <w:rPr>
          <w:lang w:val="en-GB"/>
        </w:rPr>
        <w:t>Bj</w:t>
      </w:r>
      <w:r w:rsidR="00B5281E">
        <w:rPr>
          <w:lang w:val="en-GB"/>
        </w:rPr>
        <w:t>a</w:t>
      </w:r>
      <w:r>
        <w:rPr>
          <w:lang w:val="en-GB"/>
        </w:rPr>
        <w:t>rke Refslund, Aalborg University</w:t>
      </w:r>
      <w:r w:rsidR="00CA07FF">
        <w:rPr>
          <w:lang w:val="en-GB"/>
        </w:rPr>
        <w:t xml:space="preserve"> (</w:t>
      </w:r>
      <w:r w:rsidR="00CA07FF" w:rsidRPr="00CA07FF">
        <w:rPr>
          <w:lang w:val="en-GB"/>
        </w:rPr>
        <w:t>bref@socsci.aau.dk</w:t>
      </w:r>
      <w:r w:rsidR="00CA07FF">
        <w:rPr>
          <w:lang w:val="en-GB"/>
        </w:rPr>
        <w:t>)</w:t>
      </w:r>
    </w:p>
    <w:p w14:paraId="367FC761" w14:textId="77777777" w:rsidR="00A376AD" w:rsidRDefault="00A376AD" w:rsidP="00CB41AB">
      <w:pPr>
        <w:spacing w:after="0"/>
        <w:rPr>
          <w:lang w:val="en-GB"/>
        </w:rPr>
      </w:pPr>
    </w:p>
    <w:p w14:paraId="15989420" w14:textId="7827D055" w:rsidR="00CA07FF" w:rsidRPr="00C77D89" w:rsidRDefault="00CA07FF" w:rsidP="00CB41AB">
      <w:pPr>
        <w:spacing w:after="0"/>
        <w:rPr>
          <w:lang w:val="en-GB"/>
        </w:rPr>
      </w:pPr>
      <w:r w:rsidRPr="00C57A20">
        <w:rPr>
          <w:b/>
          <w:bCs/>
          <w:lang w:val="en-GB"/>
        </w:rPr>
        <w:t xml:space="preserve">Key words: </w:t>
      </w:r>
      <w:r w:rsidRPr="00C57A20">
        <w:rPr>
          <w:lang w:val="en-GB"/>
        </w:rPr>
        <w:t>Power resource</w:t>
      </w:r>
      <w:r w:rsidR="005A28B1">
        <w:rPr>
          <w:lang w:val="en-GB"/>
        </w:rPr>
        <w:t xml:space="preserve"> theory</w:t>
      </w:r>
      <w:r w:rsidRPr="00C57A20">
        <w:rPr>
          <w:lang w:val="en-GB"/>
        </w:rPr>
        <w:t>; employment relations theory;</w:t>
      </w:r>
      <w:r w:rsidRPr="00C57A20">
        <w:rPr>
          <w:b/>
          <w:bCs/>
          <w:lang w:val="en-GB"/>
        </w:rPr>
        <w:t xml:space="preserve"> </w:t>
      </w:r>
      <w:r w:rsidR="00C77D89">
        <w:rPr>
          <w:lang w:val="en-GB"/>
        </w:rPr>
        <w:t xml:space="preserve">industrial relations theory; unions; </w:t>
      </w:r>
      <w:r w:rsidR="005A28B1">
        <w:rPr>
          <w:lang w:val="en-GB"/>
        </w:rPr>
        <w:t>labour struggles</w:t>
      </w:r>
    </w:p>
    <w:p w14:paraId="65B9B8EE" w14:textId="77777777" w:rsidR="00C57A20" w:rsidRDefault="00C57A20" w:rsidP="00CB41AB">
      <w:pPr>
        <w:spacing w:after="0"/>
        <w:rPr>
          <w:b/>
          <w:bCs/>
          <w:lang w:val="en-GB"/>
        </w:rPr>
      </w:pPr>
    </w:p>
    <w:p w14:paraId="12CC22B0" w14:textId="6A875AF7" w:rsidR="00A8423F" w:rsidRPr="00A8423F" w:rsidRDefault="00A8423F" w:rsidP="00B56C49">
      <w:pPr>
        <w:rPr>
          <w:b/>
          <w:bCs/>
          <w:lang w:val="en-GB"/>
        </w:rPr>
      </w:pPr>
      <w:r w:rsidRPr="00A8423F">
        <w:rPr>
          <w:b/>
          <w:bCs/>
          <w:lang w:val="en-GB"/>
        </w:rPr>
        <w:t>Abstract</w:t>
      </w:r>
    </w:p>
    <w:p w14:paraId="1B2A82AA" w14:textId="632D6EC4" w:rsidR="00B56C49" w:rsidRDefault="00B56C49" w:rsidP="00B56C49">
      <w:pPr>
        <w:rPr>
          <w:lang w:val="en-GB"/>
        </w:rPr>
      </w:pPr>
      <w:r>
        <w:rPr>
          <w:lang w:val="en-GB"/>
        </w:rPr>
        <w:t xml:space="preserve">Power resources theory </w:t>
      </w:r>
      <w:r w:rsidR="002551F5">
        <w:rPr>
          <w:lang w:val="en-GB"/>
        </w:rPr>
        <w:t xml:space="preserve">has experienced </w:t>
      </w:r>
      <w:r>
        <w:rPr>
          <w:lang w:val="en-GB"/>
        </w:rPr>
        <w:t>a strong revival</w:t>
      </w:r>
      <w:r w:rsidR="002551F5">
        <w:rPr>
          <w:lang w:val="en-GB"/>
        </w:rPr>
        <w:t xml:space="preserve">, having been used as a framework for analysing </w:t>
      </w:r>
      <w:r>
        <w:rPr>
          <w:lang w:val="en-GB"/>
        </w:rPr>
        <w:t>overall labour market relations</w:t>
      </w:r>
      <w:r w:rsidR="002551F5">
        <w:rPr>
          <w:lang w:val="en-GB"/>
        </w:rPr>
        <w:t>, both in countries with strong and weaker</w:t>
      </w:r>
      <w:r w:rsidR="002551F5" w:rsidRPr="00D50ADA">
        <w:rPr>
          <w:lang w:val="en-GB"/>
        </w:rPr>
        <w:t xml:space="preserve"> </w:t>
      </w:r>
      <w:r w:rsidR="002551F5">
        <w:rPr>
          <w:lang w:val="en-GB"/>
        </w:rPr>
        <w:t>trade unions,</w:t>
      </w:r>
      <w:r>
        <w:rPr>
          <w:lang w:val="en-GB"/>
        </w:rPr>
        <w:t xml:space="preserve"> and specific conflicts in new industries like platform work. </w:t>
      </w:r>
      <w:r w:rsidR="002551F5">
        <w:rPr>
          <w:lang w:val="en-GB"/>
        </w:rPr>
        <w:t xml:space="preserve">This highlights the potential of </w:t>
      </w:r>
      <w:r>
        <w:rPr>
          <w:lang w:val="en-GB"/>
        </w:rPr>
        <w:t xml:space="preserve">power resource theory for casting new light on contemporary </w:t>
      </w:r>
      <w:r w:rsidR="002551F5">
        <w:rPr>
          <w:lang w:val="en-GB"/>
        </w:rPr>
        <w:t xml:space="preserve">and comparative </w:t>
      </w:r>
      <w:r>
        <w:rPr>
          <w:lang w:val="en-GB"/>
        </w:rPr>
        <w:t xml:space="preserve">employment relations in a variety of </w:t>
      </w:r>
      <w:r w:rsidR="002551F5">
        <w:rPr>
          <w:lang w:val="en-GB"/>
        </w:rPr>
        <w:t>contexts</w:t>
      </w:r>
      <w:r>
        <w:rPr>
          <w:lang w:val="en-GB"/>
        </w:rPr>
        <w:t xml:space="preserve">. At the same time, it is a theory that has at its core the contentious relationship and power balance between workers and employers. While many employment relation scholars have long drawn theoretical inspiration from analytical frameworks that only gives the employment relationship a partial or marginal role, power resource theory places the employment relationship centre stage for explaining broader societal developments. Therefore, power resources theory seems to hold </w:t>
      </w:r>
      <w:r w:rsidR="002551F5">
        <w:rPr>
          <w:lang w:val="en-GB"/>
        </w:rPr>
        <w:t>significant</w:t>
      </w:r>
      <w:r>
        <w:rPr>
          <w:lang w:val="en-GB"/>
        </w:rPr>
        <w:t xml:space="preserve"> promise as a foundational theory for employment relations. </w:t>
      </w:r>
    </w:p>
    <w:p w14:paraId="351A3071" w14:textId="35D49AEE" w:rsidR="00CA07FF" w:rsidRPr="000D2C63" w:rsidRDefault="00B56C49" w:rsidP="00CA07FF">
      <w:pPr>
        <w:rPr>
          <w:lang w:val="en-GB"/>
        </w:rPr>
      </w:pPr>
      <w:r>
        <w:rPr>
          <w:lang w:val="en-GB"/>
        </w:rPr>
        <w:t xml:space="preserve">That said, </w:t>
      </w:r>
      <w:r w:rsidR="00064E16">
        <w:rPr>
          <w:lang w:val="en-GB"/>
        </w:rPr>
        <w:t>there are also challenges</w:t>
      </w:r>
      <w:r w:rsidR="00CA07FF">
        <w:rPr>
          <w:lang w:val="en-GB"/>
        </w:rPr>
        <w:t xml:space="preserve"> and questions that needs to be tackled. Is power resource theory a theory or merely a heuristic devise? Can power resources theory become a micro-foundation of employment relation</w:t>
      </w:r>
      <w:r w:rsidR="002551F5">
        <w:rPr>
          <w:lang w:val="en-GB"/>
        </w:rPr>
        <w:t>s</w:t>
      </w:r>
      <w:r w:rsidR="00CA07FF">
        <w:rPr>
          <w:lang w:val="en-GB"/>
        </w:rPr>
        <w:t xml:space="preserve"> </w:t>
      </w:r>
      <w:r w:rsidR="002551F5">
        <w:rPr>
          <w:lang w:val="en-GB"/>
        </w:rPr>
        <w:t>research</w:t>
      </w:r>
      <w:r w:rsidR="00CA07FF">
        <w:rPr>
          <w:lang w:val="en-GB"/>
        </w:rPr>
        <w:t xml:space="preserve">? What is the explanatory power of power resources for broader societal development in our contemporary world? How can the interaction between various power resources be conceptualised? What are the challenges of operationalizing </w:t>
      </w:r>
      <w:r w:rsidR="00C3330F">
        <w:rPr>
          <w:lang w:val="en-GB"/>
        </w:rPr>
        <w:t xml:space="preserve">recently </w:t>
      </w:r>
      <w:r w:rsidR="00CA07FF">
        <w:rPr>
          <w:lang w:val="en-GB"/>
        </w:rPr>
        <w:t xml:space="preserve">conceptualised power resources (such as ideational and coalitional)? How to study the power resources of employers and capital? What is the adequate </w:t>
      </w:r>
      <w:r w:rsidR="00CA07FF" w:rsidRPr="000D2C63">
        <w:rPr>
          <w:lang w:val="en-GB"/>
        </w:rPr>
        <w:t>temporal and geographical scale</w:t>
      </w:r>
      <w:r w:rsidR="00CA07FF">
        <w:rPr>
          <w:lang w:val="en-GB"/>
        </w:rPr>
        <w:t xml:space="preserve"> for power resources theory, and how can we theorise the link between different scales? H</w:t>
      </w:r>
      <w:r w:rsidR="00CA07FF" w:rsidRPr="000D2C63">
        <w:rPr>
          <w:lang w:val="en-GB"/>
        </w:rPr>
        <w:t xml:space="preserve">ow </w:t>
      </w:r>
      <w:r w:rsidR="00CA07FF">
        <w:rPr>
          <w:lang w:val="en-GB"/>
        </w:rPr>
        <w:t xml:space="preserve">should </w:t>
      </w:r>
      <w:r w:rsidR="00CA07FF" w:rsidRPr="000D2C63">
        <w:rPr>
          <w:lang w:val="en-GB"/>
        </w:rPr>
        <w:t xml:space="preserve">power resource theory addresses the divergence of interests among workers?   </w:t>
      </w:r>
    </w:p>
    <w:p w14:paraId="7228C414" w14:textId="2654E973" w:rsidR="00A8423F" w:rsidRDefault="00064E16" w:rsidP="0024740C">
      <w:pPr>
        <w:rPr>
          <w:lang w:val="en-GB"/>
        </w:rPr>
      </w:pPr>
      <w:r>
        <w:rPr>
          <w:lang w:val="en-GB"/>
        </w:rPr>
        <w:t xml:space="preserve">This special session focuses on the application, potential and challenges of power resource theory. With its focus on power resource </w:t>
      </w:r>
      <w:r w:rsidRPr="00064E16">
        <w:rPr>
          <w:i/>
          <w:iCs/>
          <w:lang w:val="en-GB"/>
        </w:rPr>
        <w:t>theory</w:t>
      </w:r>
      <w:r>
        <w:rPr>
          <w:lang w:val="en-GB"/>
        </w:rPr>
        <w:t xml:space="preserve">, the special session will be part of the agenda for the ILERA IR Theory Study Group. </w:t>
      </w:r>
    </w:p>
    <w:p w14:paraId="43FA714F" w14:textId="77777777" w:rsidR="00A8423F" w:rsidRDefault="00A8423F" w:rsidP="0024740C">
      <w:pPr>
        <w:rPr>
          <w:lang w:val="en-GB"/>
        </w:rPr>
      </w:pPr>
    </w:p>
    <w:p w14:paraId="300FD8B8" w14:textId="57F1C424" w:rsidR="00A8423F" w:rsidRPr="00A8423F" w:rsidRDefault="00A8423F" w:rsidP="0024740C">
      <w:pPr>
        <w:rPr>
          <w:b/>
          <w:bCs/>
          <w:lang w:val="en-GB"/>
        </w:rPr>
      </w:pPr>
      <w:r w:rsidRPr="00A8423F">
        <w:rPr>
          <w:b/>
          <w:bCs/>
          <w:lang w:val="en-GB"/>
        </w:rPr>
        <w:t xml:space="preserve">List of participants </w:t>
      </w:r>
      <w:r w:rsidR="0030787A">
        <w:rPr>
          <w:b/>
          <w:bCs/>
          <w:lang w:val="en-GB"/>
        </w:rPr>
        <w:t xml:space="preserve">who will present papers </w:t>
      </w:r>
      <w:r w:rsidRPr="00A8423F">
        <w:rPr>
          <w:b/>
          <w:bCs/>
          <w:lang w:val="en-GB"/>
        </w:rPr>
        <w:t>(all confirmed):</w:t>
      </w:r>
    </w:p>
    <w:p w14:paraId="08A3282E" w14:textId="33173F60" w:rsidR="00A8423F" w:rsidRDefault="00064E16" w:rsidP="0024740C">
      <w:pPr>
        <w:rPr>
          <w:lang w:val="en-GB"/>
        </w:rPr>
      </w:pPr>
      <w:r>
        <w:rPr>
          <w:lang w:val="en-GB"/>
        </w:rPr>
        <w:t>Aurora Trif, Pedro Mendonca, Marco Hauptmeier</w:t>
      </w:r>
      <w:r w:rsidR="0030787A">
        <w:rPr>
          <w:lang w:val="en-GB"/>
        </w:rPr>
        <w:t xml:space="preserve"> </w:t>
      </w:r>
      <w:r w:rsidR="00CB41AB">
        <w:rPr>
          <w:lang w:val="en-GB"/>
        </w:rPr>
        <w:t xml:space="preserve">&amp; </w:t>
      </w:r>
      <w:r w:rsidRPr="00064E16">
        <w:rPr>
          <w:lang w:val="en-GB"/>
        </w:rPr>
        <w:t xml:space="preserve">Felix </w:t>
      </w:r>
      <w:proofErr w:type="spellStart"/>
      <w:r w:rsidRPr="00064E16">
        <w:rPr>
          <w:lang w:val="en-GB"/>
        </w:rPr>
        <w:t>Syrovatka</w:t>
      </w:r>
      <w:proofErr w:type="spellEnd"/>
      <w:r>
        <w:rPr>
          <w:lang w:val="en-GB"/>
        </w:rPr>
        <w:t>, Chris F. Wright</w:t>
      </w:r>
      <w:r w:rsidR="0030787A">
        <w:rPr>
          <w:lang w:val="en-GB"/>
        </w:rPr>
        <w:t xml:space="preserve"> </w:t>
      </w:r>
      <w:r w:rsidR="00CB41AB">
        <w:rPr>
          <w:lang w:val="en-GB"/>
        </w:rPr>
        <w:t>&amp;</w:t>
      </w:r>
      <w:r w:rsidR="0030787A">
        <w:rPr>
          <w:lang w:val="en-GB"/>
        </w:rPr>
        <w:t xml:space="preserve"> </w:t>
      </w:r>
      <w:r>
        <w:rPr>
          <w:lang w:val="en-GB"/>
        </w:rPr>
        <w:t>Colm Mc</w:t>
      </w:r>
      <w:r w:rsidR="00A376AD">
        <w:rPr>
          <w:lang w:val="en-GB"/>
        </w:rPr>
        <w:t xml:space="preserve">Laughlin, </w:t>
      </w:r>
      <w:r w:rsidR="009E4BDE">
        <w:rPr>
          <w:lang w:val="en-GB"/>
        </w:rPr>
        <w:t xml:space="preserve">Kirstin Jesnes, </w:t>
      </w:r>
      <w:r>
        <w:rPr>
          <w:lang w:val="en-GB"/>
        </w:rPr>
        <w:t>Jesper Prytz</w:t>
      </w:r>
      <w:r w:rsidR="00A376AD">
        <w:rPr>
          <w:lang w:val="en-GB"/>
        </w:rPr>
        <w:t xml:space="preserve">, Lisa </w:t>
      </w:r>
      <w:proofErr w:type="spellStart"/>
      <w:r w:rsidR="00A376AD">
        <w:rPr>
          <w:lang w:val="en-GB"/>
        </w:rPr>
        <w:t>Dorigatti</w:t>
      </w:r>
      <w:proofErr w:type="spellEnd"/>
      <w:r w:rsidR="00A8423F">
        <w:rPr>
          <w:lang w:val="en-GB"/>
        </w:rPr>
        <w:t>, Bjarke Refslund</w:t>
      </w:r>
      <w:r w:rsidR="00CB41AB">
        <w:rPr>
          <w:lang w:val="en-GB"/>
        </w:rPr>
        <w:t xml:space="preserve"> &amp;</w:t>
      </w:r>
      <w:r w:rsidR="00A8423F">
        <w:rPr>
          <w:lang w:val="en-GB"/>
        </w:rPr>
        <w:t xml:space="preserve"> </w:t>
      </w:r>
      <w:r w:rsidR="00A8423F" w:rsidRPr="00A8423F">
        <w:rPr>
          <w:lang w:val="en-GB"/>
        </w:rPr>
        <w:t>Jens Arnholtz</w:t>
      </w:r>
      <w:r w:rsidR="00A376AD">
        <w:rPr>
          <w:lang w:val="en-GB"/>
        </w:rPr>
        <w:t xml:space="preserve">. </w:t>
      </w:r>
    </w:p>
    <w:p w14:paraId="6B46E882" w14:textId="6F6EBABB" w:rsidR="00A8423F" w:rsidRPr="00A8423F" w:rsidRDefault="00A8423F" w:rsidP="0024740C">
      <w:pPr>
        <w:rPr>
          <w:b/>
          <w:bCs/>
          <w:lang w:val="en-GB"/>
        </w:rPr>
      </w:pPr>
      <w:r w:rsidRPr="00A8423F">
        <w:rPr>
          <w:b/>
          <w:bCs/>
          <w:lang w:val="en-GB"/>
        </w:rPr>
        <w:t>Format:</w:t>
      </w:r>
    </w:p>
    <w:p w14:paraId="78DE095C" w14:textId="43C605FB" w:rsidR="003B13FB" w:rsidRPr="0024740C" w:rsidRDefault="00A8423F" w:rsidP="0024740C">
      <w:pPr>
        <w:rPr>
          <w:lang w:val="en-GB"/>
        </w:rPr>
      </w:pPr>
      <w:r>
        <w:rPr>
          <w:lang w:val="en-GB"/>
        </w:rPr>
        <w:t>Participants will present papers</w:t>
      </w:r>
      <w:r w:rsidR="00257DA4">
        <w:rPr>
          <w:lang w:val="en-GB"/>
        </w:rPr>
        <w:t xml:space="preserve"> in the early phase, so that the </w:t>
      </w:r>
      <w:r w:rsidR="00E56F3D">
        <w:rPr>
          <w:lang w:val="en-GB"/>
        </w:rPr>
        <w:t>further development</w:t>
      </w:r>
      <w:r w:rsidR="00257DA4">
        <w:rPr>
          <w:lang w:val="en-GB"/>
        </w:rPr>
        <w:t xml:space="preserve"> of the papers can be </w:t>
      </w:r>
      <w:r w:rsidR="00E56F3D">
        <w:rPr>
          <w:lang w:val="en-GB"/>
        </w:rPr>
        <w:t>discussed</w:t>
      </w:r>
      <w:r>
        <w:rPr>
          <w:lang w:val="en-GB"/>
        </w:rPr>
        <w:t xml:space="preserve">, </w:t>
      </w:r>
      <w:r w:rsidR="00E56F3D">
        <w:rPr>
          <w:lang w:val="en-GB"/>
        </w:rPr>
        <w:t xml:space="preserve">along </w:t>
      </w:r>
      <w:r>
        <w:rPr>
          <w:lang w:val="en-GB"/>
        </w:rPr>
        <w:t xml:space="preserve">with a focus on using the empirical research for discussing </w:t>
      </w:r>
      <w:r w:rsidR="00A376AD">
        <w:rPr>
          <w:lang w:val="en-GB"/>
        </w:rPr>
        <w:t>the potential and challenges of power resource</w:t>
      </w:r>
      <w:r w:rsidR="00E56F3D">
        <w:rPr>
          <w:lang w:val="en-GB"/>
        </w:rPr>
        <w:t xml:space="preserve"> theory</w:t>
      </w:r>
      <w:r w:rsidR="00A376AD">
        <w:rPr>
          <w:lang w:val="en-GB"/>
        </w:rPr>
        <w:t xml:space="preserve">. Given the number of </w:t>
      </w:r>
      <w:r w:rsidR="00E501D2">
        <w:rPr>
          <w:lang w:val="en-GB"/>
        </w:rPr>
        <w:t>already confirmed presentations (8)</w:t>
      </w:r>
      <w:r w:rsidR="00A376AD">
        <w:rPr>
          <w:lang w:val="en-GB"/>
        </w:rPr>
        <w:t xml:space="preserve">, we propose that this special session is given </w:t>
      </w:r>
      <w:r w:rsidR="00E501D2">
        <w:rPr>
          <w:lang w:val="en-GB"/>
        </w:rPr>
        <w:t xml:space="preserve">at least </w:t>
      </w:r>
      <w:r w:rsidR="00A376AD">
        <w:rPr>
          <w:lang w:val="en-GB"/>
        </w:rPr>
        <w:t xml:space="preserve">two time slots.    </w:t>
      </w:r>
    </w:p>
    <w:sectPr w:rsidR="003B13FB" w:rsidRPr="00247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0C"/>
    <w:rsid w:val="0003231E"/>
    <w:rsid w:val="00064E16"/>
    <w:rsid w:val="0007258F"/>
    <w:rsid w:val="000C7E6B"/>
    <w:rsid w:val="000F64DB"/>
    <w:rsid w:val="001034CC"/>
    <w:rsid w:val="001130B1"/>
    <w:rsid w:val="0019041D"/>
    <w:rsid w:val="001A51E6"/>
    <w:rsid w:val="001C3BBF"/>
    <w:rsid w:val="002033ED"/>
    <w:rsid w:val="0024740C"/>
    <w:rsid w:val="002551F5"/>
    <w:rsid w:val="00257DA4"/>
    <w:rsid w:val="00260505"/>
    <w:rsid w:val="00291A11"/>
    <w:rsid w:val="002A066D"/>
    <w:rsid w:val="002A1B0F"/>
    <w:rsid w:val="002E2F43"/>
    <w:rsid w:val="0030787A"/>
    <w:rsid w:val="0034026B"/>
    <w:rsid w:val="003909D7"/>
    <w:rsid w:val="003B13FB"/>
    <w:rsid w:val="003C7078"/>
    <w:rsid w:val="003E3E42"/>
    <w:rsid w:val="003F2E1C"/>
    <w:rsid w:val="00423240"/>
    <w:rsid w:val="004942AD"/>
    <w:rsid w:val="00527D45"/>
    <w:rsid w:val="00575FAB"/>
    <w:rsid w:val="005A28B1"/>
    <w:rsid w:val="006022B7"/>
    <w:rsid w:val="006076EE"/>
    <w:rsid w:val="00631F01"/>
    <w:rsid w:val="00655A58"/>
    <w:rsid w:val="006B2E3F"/>
    <w:rsid w:val="006C019B"/>
    <w:rsid w:val="006F2B03"/>
    <w:rsid w:val="00746A0B"/>
    <w:rsid w:val="00751079"/>
    <w:rsid w:val="007C2DB5"/>
    <w:rsid w:val="007C69F2"/>
    <w:rsid w:val="007F7F90"/>
    <w:rsid w:val="00835265"/>
    <w:rsid w:val="008570F7"/>
    <w:rsid w:val="00886046"/>
    <w:rsid w:val="009A2957"/>
    <w:rsid w:val="009E4BDE"/>
    <w:rsid w:val="009F75A8"/>
    <w:rsid w:val="00A376AD"/>
    <w:rsid w:val="00A63BBE"/>
    <w:rsid w:val="00A8423F"/>
    <w:rsid w:val="00A86730"/>
    <w:rsid w:val="00AB6CFA"/>
    <w:rsid w:val="00AC298C"/>
    <w:rsid w:val="00AF40C9"/>
    <w:rsid w:val="00B214D4"/>
    <w:rsid w:val="00B5281E"/>
    <w:rsid w:val="00B56C49"/>
    <w:rsid w:val="00BB18DF"/>
    <w:rsid w:val="00C00D8D"/>
    <w:rsid w:val="00C3330F"/>
    <w:rsid w:val="00C4344A"/>
    <w:rsid w:val="00C46A90"/>
    <w:rsid w:val="00C57A20"/>
    <w:rsid w:val="00C77D89"/>
    <w:rsid w:val="00CA07FF"/>
    <w:rsid w:val="00CB41AB"/>
    <w:rsid w:val="00CD76CE"/>
    <w:rsid w:val="00D4066C"/>
    <w:rsid w:val="00D50ADA"/>
    <w:rsid w:val="00D87B42"/>
    <w:rsid w:val="00DD35D3"/>
    <w:rsid w:val="00E501D2"/>
    <w:rsid w:val="00E56F3D"/>
    <w:rsid w:val="00EF393B"/>
    <w:rsid w:val="00F74557"/>
    <w:rsid w:val="00FB5BA4"/>
    <w:rsid w:val="00FD78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6D46"/>
  <w15:chartTrackingRefBased/>
  <w15:docId w15:val="{57A96867-FA7D-4BC8-BCE0-AF525FC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4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40C"/>
    <w:rPr>
      <w:rFonts w:eastAsiaTheme="majorEastAsia" w:cstheme="majorBidi"/>
      <w:color w:val="272727" w:themeColor="text1" w:themeTint="D8"/>
    </w:rPr>
  </w:style>
  <w:style w:type="paragraph" w:styleId="Title">
    <w:name w:val="Title"/>
    <w:basedOn w:val="Normal"/>
    <w:next w:val="Normal"/>
    <w:link w:val="TitleChar"/>
    <w:uiPriority w:val="10"/>
    <w:qFormat/>
    <w:rsid w:val="00247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40C"/>
    <w:pPr>
      <w:spacing w:before="160"/>
      <w:jc w:val="center"/>
    </w:pPr>
    <w:rPr>
      <w:i/>
      <w:iCs/>
      <w:color w:val="404040" w:themeColor="text1" w:themeTint="BF"/>
    </w:rPr>
  </w:style>
  <w:style w:type="character" w:customStyle="1" w:styleId="QuoteChar">
    <w:name w:val="Quote Char"/>
    <w:basedOn w:val="DefaultParagraphFont"/>
    <w:link w:val="Quote"/>
    <w:uiPriority w:val="29"/>
    <w:rsid w:val="0024740C"/>
    <w:rPr>
      <w:i/>
      <w:iCs/>
      <w:color w:val="404040" w:themeColor="text1" w:themeTint="BF"/>
    </w:rPr>
  </w:style>
  <w:style w:type="paragraph" w:styleId="ListParagraph">
    <w:name w:val="List Paragraph"/>
    <w:basedOn w:val="Normal"/>
    <w:uiPriority w:val="34"/>
    <w:qFormat/>
    <w:rsid w:val="0024740C"/>
    <w:pPr>
      <w:ind w:left="720"/>
      <w:contextualSpacing/>
    </w:pPr>
  </w:style>
  <w:style w:type="character" w:styleId="IntenseEmphasis">
    <w:name w:val="Intense Emphasis"/>
    <w:basedOn w:val="DefaultParagraphFont"/>
    <w:uiPriority w:val="21"/>
    <w:qFormat/>
    <w:rsid w:val="0024740C"/>
    <w:rPr>
      <w:i/>
      <w:iCs/>
      <w:color w:val="0F4761" w:themeColor="accent1" w:themeShade="BF"/>
    </w:rPr>
  </w:style>
  <w:style w:type="paragraph" w:styleId="IntenseQuote">
    <w:name w:val="Intense Quote"/>
    <w:basedOn w:val="Normal"/>
    <w:next w:val="Normal"/>
    <w:link w:val="IntenseQuoteChar"/>
    <w:uiPriority w:val="30"/>
    <w:qFormat/>
    <w:rsid w:val="00247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40C"/>
    <w:rPr>
      <w:i/>
      <w:iCs/>
      <w:color w:val="0F4761" w:themeColor="accent1" w:themeShade="BF"/>
    </w:rPr>
  </w:style>
  <w:style w:type="character" w:styleId="IntenseReference">
    <w:name w:val="Intense Reference"/>
    <w:basedOn w:val="DefaultParagraphFont"/>
    <w:uiPriority w:val="32"/>
    <w:qFormat/>
    <w:rsid w:val="0024740C"/>
    <w:rPr>
      <w:b/>
      <w:bCs/>
      <w:smallCaps/>
      <w:color w:val="0F4761" w:themeColor="accent1" w:themeShade="BF"/>
      <w:spacing w:val="5"/>
    </w:rPr>
  </w:style>
  <w:style w:type="paragraph" w:styleId="Revision">
    <w:name w:val="Revision"/>
    <w:hidden/>
    <w:uiPriority w:val="99"/>
    <w:semiHidden/>
    <w:rsid w:val="00257DA4"/>
    <w:pPr>
      <w:spacing w:after="0" w:line="240" w:lineRule="auto"/>
    </w:pPr>
  </w:style>
  <w:style w:type="character" w:styleId="CommentReference">
    <w:name w:val="annotation reference"/>
    <w:basedOn w:val="DefaultParagraphFont"/>
    <w:uiPriority w:val="99"/>
    <w:semiHidden/>
    <w:unhideWhenUsed/>
    <w:rsid w:val="00751079"/>
    <w:rPr>
      <w:sz w:val="16"/>
      <w:szCs w:val="16"/>
    </w:rPr>
  </w:style>
  <w:style w:type="paragraph" w:styleId="CommentText">
    <w:name w:val="annotation text"/>
    <w:basedOn w:val="Normal"/>
    <w:link w:val="CommentTextChar"/>
    <w:uiPriority w:val="99"/>
    <w:unhideWhenUsed/>
    <w:rsid w:val="00751079"/>
    <w:pPr>
      <w:spacing w:line="240" w:lineRule="auto"/>
    </w:pPr>
    <w:rPr>
      <w:sz w:val="20"/>
      <w:szCs w:val="20"/>
    </w:rPr>
  </w:style>
  <w:style w:type="character" w:customStyle="1" w:styleId="CommentTextChar">
    <w:name w:val="Comment Text Char"/>
    <w:basedOn w:val="DefaultParagraphFont"/>
    <w:link w:val="CommentText"/>
    <w:uiPriority w:val="99"/>
    <w:rsid w:val="00751079"/>
    <w:rPr>
      <w:sz w:val="20"/>
      <w:szCs w:val="20"/>
    </w:rPr>
  </w:style>
  <w:style w:type="paragraph" w:styleId="CommentSubject">
    <w:name w:val="annotation subject"/>
    <w:basedOn w:val="CommentText"/>
    <w:next w:val="CommentText"/>
    <w:link w:val="CommentSubjectChar"/>
    <w:uiPriority w:val="99"/>
    <w:semiHidden/>
    <w:unhideWhenUsed/>
    <w:rsid w:val="00751079"/>
    <w:rPr>
      <w:b/>
      <w:bCs/>
    </w:rPr>
  </w:style>
  <w:style w:type="character" w:customStyle="1" w:styleId="CommentSubjectChar">
    <w:name w:val="Comment Subject Char"/>
    <w:basedOn w:val="CommentTextChar"/>
    <w:link w:val="CommentSubject"/>
    <w:uiPriority w:val="99"/>
    <w:semiHidden/>
    <w:rsid w:val="00751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Arnholtz</dc:creator>
  <cp:keywords/>
  <dc:description/>
  <cp:lastModifiedBy>BECHTER, BARBARA</cp:lastModifiedBy>
  <cp:revision>2</cp:revision>
  <dcterms:created xsi:type="dcterms:W3CDTF">2025-02-16T12:31:00Z</dcterms:created>
  <dcterms:modified xsi:type="dcterms:W3CDTF">2025-02-16T12:31:00Z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